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D400DC">
      <w:pPr>
        <w:spacing w:before="100" w:beforeAutospacing="1" w:after="100" w:afterAutospacing="1"/>
        <w:rPr>
          <w:rFonts w:ascii="Arial" w:hAnsi="Arial" w:cs="Arial"/>
          <w:b/>
          <w:bCs/>
          <w:lang w:val="en-ZA" w:eastAsia="en-ZA"/>
        </w:rPr>
      </w:pPr>
      <w:bookmarkStart w:id="0" w:name="_GoBack"/>
      <w:bookmarkEnd w:id="0"/>
      <w:r>
        <w:rPr>
          <w:rFonts w:ascii="Arial" w:hAnsi="Arial" w:cs="Arial"/>
          <w:b/>
          <w:bCs/>
          <w:lang w:val="en-ZA" w:eastAsia="en-ZA"/>
        </w:rPr>
        <w:t>05 November 2026</w:t>
      </w:r>
    </w:p>
    <w:p w14:paraId="624A2264">
      <w:pPr>
        <w:spacing w:before="100" w:beforeAutospacing="1" w:after="100" w:afterAutospacing="1"/>
        <w:rPr>
          <w:rFonts w:ascii="Arial" w:hAnsi="Arial" w:cs="Arial"/>
          <w:b/>
          <w:bCs/>
          <w:lang w:val="en-ZA" w:eastAsia="en-ZA"/>
        </w:rPr>
      </w:pPr>
      <w:r>
        <w:rPr>
          <w:rFonts w:ascii="Arial" w:hAnsi="Arial" w:cs="Arial"/>
          <w:b/>
          <w:bCs/>
          <w:lang w:val="en-ZA" w:eastAsia="en-ZA"/>
        </w:rPr>
        <w:t>CHAPLAIN’S REPORT FOR 2024-2026 TERM</w:t>
      </w:r>
    </w:p>
    <w:p w14:paraId="6BC554B7">
      <w:pPr>
        <w:spacing w:before="100" w:beforeAutospacing="1" w:after="100" w:afterAutospacing="1"/>
        <w:rPr>
          <w:rFonts w:ascii="Arial" w:hAnsi="Arial" w:cs="Arial"/>
          <w:b/>
          <w:bCs/>
          <w:lang w:val="en-ZA" w:eastAsia="en-ZA"/>
        </w:rPr>
      </w:pPr>
      <w:r>
        <w:rPr>
          <w:rFonts w:ascii="Arial" w:hAnsi="Arial" w:cs="Arial"/>
          <w:b/>
          <w:bCs/>
          <w:lang w:val="en-ZA" w:eastAsia="en-ZA"/>
        </w:rPr>
        <w:t>DIOCESE OF SALDANHA BAY GIRLS BAFANA FRIENDLY SOCIETY (GBFS)</w:t>
      </w:r>
    </w:p>
    <w:p w14:paraId="1719A4DB">
      <w:pPr>
        <w:spacing w:before="100" w:beforeAutospacing="1" w:after="100" w:afterAutospacing="1"/>
        <w:rPr>
          <w:rFonts w:ascii="Arial" w:hAnsi="Arial" w:cs="Arial"/>
          <w:lang w:val="en-ZA" w:eastAsia="en-ZA"/>
        </w:rPr>
      </w:pPr>
      <w:r>
        <w:rPr>
          <w:rFonts w:ascii="Arial" w:hAnsi="Arial" w:cs="Arial"/>
          <w:lang w:val="en-ZA" w:eastAsia="en-ZA"/>
        </w:rPr>
        <w:t>Grace and peace to you all in the name of our Lord and Saviour Jesus Christ.</w:t>
      </w:r>
    </w:p>
    <w:p w14:paraId="4DD6361B">
      <w:pPr>
        <w:spacing w:before="100" w:beforeAutospacing="1" w:after="100" w:afterAutospacing="1"/>
        <w:rPr>
          <w:rFonts w:ascii="Arial" w:hAnsi="Arial" w:cs="Arial"/>
          <w:lang w:val="en-ZA" w:eastAsia="en-ZA"/>
        </w:rPr>
      </w:pPr>
      <w:r>
        <w:rPr>
          <w:rFonts w:ascii="Arial" w:hAnsi="Arial" w:cs="Arial"/>
          <w:lang w:val="en-ZA" w:eastAsia="en-ZA"/>
        </w:rPr>
        <w:t>It is with gratitude to God that I present the GBFS Chaplain’s Report for the period August 2024 to October 2026. Over the past three years, we have witnessed spiritual growth, fellowship, leadership development and resilience among our young people in the Diocese of Saldanha Bay.</w:t>
      </w:r>
    </w:p>
    <w:p w14:paraId="2CFF4F73">
      <w:pPr>
        <w:spacing w:before="100" w:beforeAutospacing="1" w:after="100" w:afterAutospacing="1"/>
        <w:rPr>
          <w:rFonts w:ascii="Arial" w:hAnsi="Arial" w:cs="Arial"/>
          <w:lang w:val="en-ZA" w:eastAsia="en-ZA"/>
        </w:rPr>
      </w:pPr>
      <w:r>
        <w:rPr>
          <w:rFonts w:ascii="Arial" w:hAnsi="Arial" w:cs="Arial"/>
          <w:lang w:val="en-ZA" w:eastAsia="en-ZA"/>
        </w:rPr>
        <w:t xml:space="preserve">As GBFS, our spiritual journey is guided by two important mottos, </w:t>
      </w:r>
      <w:r>
        <w:rPr>
          <w:rFonts w:ascii="Arial" w:hAnsi="Arial" w:cs="Arial"/>
          <w:b/>
          <w:bCs/>
          <w:lang w:val="en-ZA" w:eastAsia="en-ZA"/>
        </w:rPr>
        <w:t>GFS Motto (Girls):</w:t>
      </w:r>
      <w:r>
        <w:rPr>
          <w:rFonts w:ascii="Arial" w:hAnsi="Arial" w:cs="Arial"/>
          <w:lang w:val="en-ZA" w:eastAsia="en-ZA"/>
        </w:rPr>
        <w:t> </w:t>
      </w:r>
      <w:r>
        <w:rPr>
          <w:rFonts w:ascii="Arial" w:hAnsi="Arial" w:cs="Arial"/>
          <w:i/>
          <w:iCs/>
          <w:lang w:val="en-ZA" w:eastAsia="en-ZA"/>
        </w:rPr>
        <w:t>"Bear ye one another's burdens and so fulfil the law of Christ"</w:t>
      </w:r>
      <w:r>
        <w:rPr>
          <w:rFonts w:ascii="Arial" w:hAnsi="Arial" w:cs="Arial"/>
          <w:lang w:val="en-ZA" w:eastAsia="en-ZA"/>
        </w:rPr>
        <w:t xml:space="preserve"> (Galatians 6:2) and </w:t>
      </w:r>
      <w:r>
        <w:rPr>
          <w:rFonts w:ascii="Arial" w:hAnsi="Arial" w:cs="Arial"/>
          <w:b/>
          <w:bCs/>
          <w:lang w:val="en-ZA" w:eastAsia="en-ZA"/>
        </w:rPr>
        <w:t>BFS Motto (Bafana):</w:t>
      </w:r>
      <w:r>
        <w:rPr>
          <w:rFonts w:ascii="Arial" w:hAnsi="Arial" w:cs="Arial"/>
          <w:lang w:val="en-ZA" w:eastAsia="en-ZA"/>
        </w:rPr>
        <w:t> </w:t>
      </w:r>
      <w:r>
        <w:rPr>
          <w:rFonts w:ascii="Arial" w:hAnsi="Arial" w:cs="Arial"/>
          <w:i/>
          <w:iCs/>
          <w:lang w:val="en-ZA" w:eastAsia="en-ZA"/>
        </w:rPr>
        <w:t>"How can a man keep his way pure? By guarding it according to thy Word"</w:t>
      </w:r>
      <w:r>
        <w:rPr>
          <w:rFonts w:ascii="Arial" w:hAnsi="Arial" w:cs="Arial"/>
          <w:lang w:val="en-ZA" w:eastAsia="en-ZA"/>
        </w:rPr>
        <w:t> (Psalm 119:9).</w:t>
      </w:r>
    </w:p>
    <w:p w14:paraId="5997C937">
      <w:pPr>
        <w:spacing w:before="100" w:beforeAutospacing="1" w:after="100" w:afterAutospacing="1"/>
        <w:rPr>
          <w:rFonts w:ascii="Arial" w:hAnsi="Arial" w:cs="Arial"/>
          <w:lang w:val="en-ZA" w:eastAsia="en-ZA"/>
        </w:rPr>
      </w:pPr>
      <w:r>
        <w:rPr>
          <w:rFonts w:ascii="Arial" w:hAnsi="Arial" w:cs="Arial"/>
          <w:lang w:val="en-ZA" w:eastAsia="en-ZA"/>
        </w:rPr>
        <w:t>These mottos remind us of our responsibility to support one another, uphold Christian values and remain grounded in God's Word.</w:t>
      </w:r>
    </w:p>
    <w:p w14:paraId="2F0F318A">
      <w:pPr>
        <w:spacing w:before="100" w:beforeAutospacing="1" w:after="100" w:afterAutospacing="1"/>
        <w:rPr>
          <w:rFonts w:ascii="Arial" w:hAnsi="Arial" w:cs="Arial"/>
          <w:lang w:val="en-ZA" w:eastAsia="en-ZA"/>
        </w:rPr>
      </w:pPr>
      <w:r>
        <w:rPr>
          <w:rFonts w:ascii="Arial" w:hAnsi="Arial" w:cs="Arial"/>
          <w:lang w:val="en-ZA" w:eastAsia="en-ZA"/>
        </w:rPr>
        <w:t>During the reporting period, members participated in various spiritual activities, including the Spiritual Retreat held at St Joseph the Worker on 31 August 2024 and the Cluster Revival at Holy Cross Church, Nyanga, on 12 October 2024 were approximately 63 of our GBFS diocesan members attended the revival under the theme </w:t>
      </w:r>
      <w:r>
        <w:rPr>
          <w:rFonts w:ascii="Arial" w:hAnsi="Arial" w:cs="Arial"/>
          <w:i/>
          <w:iCs/>
          <w:lang w:val="en-ZA" w:eastAsia="en-ZA"/>
        </w:rPr>
        <w:t>"God is able to do more than we ask or imagine"</w:t>
      </w:r>
      <w:r>
        <w:rPr>
          <w:rFonts w:ascii="Arial" w:hAnsi="Arial" w:cs="Arial"/>
          <w:lang w:val="en-ZA" w:eastAsia="en-ZA"/>
        </w:rPr>
        <w:t> (Ephesians 3:20). These gatherings provided opportunities for prayer, spiritual renewal and fellowship.</w:t>
      </w:r>
    </w:p>
    <w:p w14:paraId="74EC4229">
      <w:pPr>
        <w:spacing w:before="100" w:beforeAutospacing="1" w:after="100" w:afterAutospacing="1"/>
        <w:rPr>
          <w:rFonts w:ascii="Arial" w:hAnsi="Arial" w:cs="Arial"/>
          <w:lang w:val="en-ZA" w:eastAsia="en-ZA"/>
        </w:rPr>
      </w:pPr>
      <w:r>
        <w:rPr>
          <w:rFonts w:ascii="Arial" w:hAnsi="Arial" w:cs="Arial"/>
          <w:lang w:val="en-ZA" w:eastAsia="en-ZA"/>
        </w:rPr>
        <w:t>In June 2025, the GBFS Diocese also successfully hosted a June 16 Prayer Walk at Bellville Park, focusing on understanding the objectives of GBFS and encouraging members to recognise their individual responsibilities towards the growth of the organisation and the Church. In October 2025 some of the GBFS member had the opportunity to welcome the Worldwide GBFS  President elect and Deputy President and joined the Eucharist service at St Cyprians Langa.</w:t>
      </w:r>
    </w:p>
    <w:p w14:paraId="26B32697">
      <w:pPr>
        <w:spacing w:before="100" w:beforeAutospacing="1" w:after="100" w:afterAutospacing="1"/>
        <w:rPr>
          <w:rFonts w:ascii="Arial" w:hAnsi="Arial" w:cs="Arial"/>
          <w:lang w:val="en-ZA" w:eastAsia="en-ZA"/>
        </w:rPr>
      </w:pPr>
      <w:r>
        <w:rPr>
          <w:rFonts w:ascii="Arial" w:hAnsi="Arial" w:cs="Arial"/>
          <w:lang w:val="en-ZA" w:eastAsia="en-ZA"/>
        </w:rPr>
        <w:t>A significant highlight during 2026 was the Leadership Workshop held at St Joseph the Worker under the theme </w:t>
      </w:r>
      <w:r>
        <w:rPr>
          <w:rFonts w:ascii="Arial" w:hAnsi="Arial" w:cs="Arial"/>
          <w:i/>
          <w:iCs/>
          <w:lang w:val="en-ZA" w:eastAsia="en-ZA"/>
        </w:rPr>
        <w:t>"Leadership Serves First, Speaks Second"</w:t>
      </w:r>
      <w:r>
        <w:rPr>
          <w:rFonts w:ascii="Arial" w:hAnsi="Arial" w:cs="Arial"/>
          <w:lang w:val="en-ZA" w:eastAsia="en-ZA"/>
        </w:rPr>
        <w:t> (John 13:12–15). The workshop equipped members with a better understanding of servant leadership, teamwork, spirituality and their responsibility as young people in the life of the Church. I believe these lessons contributed positively to the successful planning and hosting of our October 2026 Elective Conference.</w:t>
      </w:r>
    </w:p>
    <w:p w14:paraId="41DC46E5">
      <w:pPr>
        <w:spacing w:before="100" w:beforeAutospacing="1" w:after="100" w:afterAutospacing="1"/>
        <w:rPr>
          <w:rFonts w:ascii="Arial" w:hAnsi="Arial" w:cs="Arial"/>
          <w:lang w:val="en-ZA" w:eastAsia="en-ZA"/>
        </w:rPr>
      </w:pPr>
      <w:r>
        <w:rPr>
          <w:rFonts w:ascii="Arial" w:hAnsi="Arial" w:cs="Arial"/>
          <w:lang w:val="en-ZA" w:eastAsia="en-ZA"/>
        </w:rPr>
        <w:t>The October 2026 GBFS elective Conference held at St Bernard Mizeki Mbekweni, was attended by approximately 150 young people from across the Western Cape Cluster, was another important milestone. Held under the theme </w:t>
      </w:r>
      <w:r>
        <w:rPr>
          <w:rFonts w:ascii="Arial" w:hAnsi="Arial" w:cs="Arial"/>
          <w:b/>
          <w:bCs/>
          <w:lang w:val="en-ZA" w:eastAsia="en-ZA"/>
        </w:rPr>
        <w:t>"Called, Equipped, Sent" (1 Timothy 4:12)</w:t>
      </w:r>
      <w:r>
        <w:rPr>
          <w:rFonts w:ascii="Arial" w:hAnsi="Arial" w:cs="Arial"/>
          <w:lang w:val="en-ZA" w:eastAsia="en-ZA"/>
        </w:rPr>
        <w:t>, it reminded young people that they are not only the future of the Church but an important part of its ministry today. The successful election of a new Diocesan Executive Committee for 2026 -2028 term marks the beginning of another chapter in our ministry.</w:t>
      </w:r>
    </w:p>
    <w:p w14:paraId="3A98A971">
      <w:pPr>
        <w:spacing w:before="100" w:beforeAutospacing="1" w:after="100" w:afterAutospacing="1"/>
        <w:rPr>
          <w:rFonts w:ascii="Arial" w:hAnsi="Arial" w:cs="Arial"/>
          <w:lang w:val="en-ZA" w:eastAsia="en-ZA"/>
        </w:rPr>
      </w:pPr>
      <w:r>
        <w:rPr>
          <w:rFonts w:ascii="Arial" w:hAnsi="Arial" w:cs="Arial"/>
          <w:lang w:val="en-ZA" w:eastAsia="en-ZA"/>
        </w:rPr>
        <w:t>As we celebrate these achievements, we must also acknowledge the challenges faced by young people of GBFS, including financial difficulties preventing them to secure safe venue for their conferences, school commitments and family circumstances that require us to continue praying for them, supporting their initiative in our churches and creating an environment where every young person feels valued, welcomed and encouraged.</w:t>
      </w:r>
    </w:p>
    <w:p w14:paraId="0DA91D42">
      <w:pPr>
        <w:spacing w:before="100" w:beforeAutospacing="1" w:after="100" w:afterAutospacing="1"/>
        <w:rPr>
          <w:rFonts w:ascii="Arial" w:hAnsi="Arial" w:cs="Arial"/>
          <w:lang w:val="en-ZA" w:eastAsia="en-ZA"/>
        </w:rPr>
      </w:pPr>
      <w:r>
        <w:rPr>
          <w:rFonts w:ascii="Arial" w:hAnsi="Arial" w:cs="Arial"/>
          <w:lang w:val="en-ZA" w:eastAsia="en-ZA"/>
        </w:rPr>
        <w:t>I wish to express my sincere appreciation to the Diocese for the opportunity to lead this organisation, to our clergy, parish leaders, parents and supporters for their continued spiritual, emotional and financial support. Your prayers, guidance and encouragement remain essential to the growth of our young people's ministry.</w:t>
      </w:r>
    </w:p>
    <w:p w14:paraId="0697152B">
      <w:pPr>
        <w:spacing w:before="100" w:beforeAutospacing="1" w:after="100" w:afterAutospacing="1"/>
        <w:rPr>
          <w:rFonts w:ascii="Arial" w:hAnsi="Arial" w:cs="Arial"/>
          <w:lang w:val="en-ZA" w:eastAsia="en-ZA"/>
        </w:rPr>
      </w:pPr>
      <w:r>
        <w:rPr>
          <w:rFonts w:ascii="Arial" w:hAnsi="Arial" w:cs="Arial"/>
          <w:lang w:val="en-ZA" w:eastAsia="en-ZA"/>
        </w:rPr>
        <w:t>In conclusion, the GBFS journey is a reminder that growth is not measured only by the number of activities we host, but also by the lives we touch, the faith we strengthen and the young people we equip to serve God and His Church.</w:t>
      </w:r>
    </w:p>
    <w:p w14:paraId="0CF8DBEE">
      <w:pPr>
        <w:spacing w:before="100" w:beforeAutospacing="1" w:after="100" w:afterAutospacing="1"/>
        <w:rPr>
          <w:rFonts w:ascii="Arial" w:hAnsi="Arial" w:cs="Arial"/>
          <w:lang w:val="en-ZA" w:eastAsia="en-ZA"/>
        </w:rPr>
      </w:pPr>
      <w:r>
        <w:rPr>
          <w:rFonts w:ascii="Arial" w:hAnsi="Arial" w:cs="Arial"/>
          <w:lang w:val="en-ZA" w:eastAsia="en-ZA"/>
        </w:rPr>
        <w:t>May God bless the GBFS ministry in the Diocese of Saldanha Bay.</w:t>
      </w:r>
    </w:p>
    <w:p w14:paraId="421A0118">
      <w:pPr>
        <w:spacing w:before="100" w:beforeAutospacing="1" w:after="100" w:afterAutospacing="1"/>
        <w:rPr>
          <w:rFonts w:ascii="Arial" w:hAnsi="Arial" w:cs="Arial"/>
          <w:lang w:val="en-ZA" w:eastAsia="en-ZA"/>
        </w:rPr>
      </w:pPr>
      <w:r>
        <w:rPr>
          <w:rFonts w:ascii="Arial" w:hAnsi="Arial" w:cs="Arial"/>
          <w:b/>
          <w:bCs/>
          <w:lang w:val="en-ZA" w:eastAsia="en-ZA"/>
        </w:rPr>
        <w:t>Submitted by:</w:t>
      </w:r>
      <w:r>
        <w:rPr>
          <w:rFonts w:ascii="Arial" w:hAnsi="Arial" w:cs="Arial"/>
          <w:lang w:val="en-ZA" w:eastAsia="en-ZA"/>
        </w:rPr>
        <w:br w:type="textWrapping"/>
      </w:r>
      <w:r>
        <w:rPr>
          <w:rFonts w:ascii="Arial" w:hAnsi="Arial" w:cs="Arial"/>
          <w:lang w:val="en-ZA" w:eastAsia="en-ZA"/>
        </w:rPr>
        <w:t>GBFS Diocesan Chaplain</w:t>
      </w:r>
      <w:r>
        <w:rPr>
          <w:rFonts w:ascii="Arial" w:hAnsi="Arial" w:cs="Arial"/>
          <w:lang w:val="en-ZA" w:eastAsia="en-ZA"/>
        </w:rPr>
        <w:br w:type="textWrapping"/>
      </w:r>
      <w:r>
        <w:rPr>
          <w:rFonts w:ascii="Arial" w:hAnsi="Arial" w:cs="Arial"/>
          <w:lang w:val="en-ZA" w:eastAsia="en-ZA"/>
        </w:rPr>
        <w:t>Diocese of Saldanha Bay</w:t>
      </w:r>
    </w:p>
    <w:p w14:paraId="4796C454">
      <w:pPr>
        <w:spacing w:before="100" w:beforeAutospacing="1" w:after="100" w:afterAutospacing="1"/>
        <w:rPr>
          <w:rFonts w:ascii="Aptos Narrow" w:hAnsi="Aptos Narrow"/>
          <w:lang w:val="en-ZA" w:eastAsia="en-ZA"/>
        </w:rPr>
      </w:pPr>
    </w:p>
    <w:sectPr>
      <w:headerReference r:id="rId5" w:type="first"/>
      <w:headerReference r:id="rId3" w:type="default"/>
      <w:footerReference r:id="rId6" w:type="default"/>
      <w:headerReference r:id="rId4" w:type="even"/>
      <w:pgSz w:w="11906" w:h="16838"/>
      <w:pgMar w:top="1440" w:right="424" w:bottom="2070" w:left="567" w:header="708" w:footer="605"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ptos Narrow">
    <w:altName w:val="Segoe UI Variable Display"/>
    <w:panose1 w:val="00000000000000000000"/>
    <w:charset w:val="00"/>
    <w:family w:val="swiss"/>
    <w:pitch w:val="default"/>
    <w:sig w:usb0="00000000" w:usb1="00000000" w:usb2="00000000" w:usb3="00000000" w:csb0="0000019F" w:csb1="00000000"/>
  </w:font>
  <w:font w:name="Arial Black">
    <w:panose1 w:val="020B0A04020102020204"/>
    <w:charset w:val="00"/>
    <w:family w:val="swiss"/>
    <w:pitch w:val="default"/>
    <w:sig w:usb0="A00002AF" w:usb1="400078FB" w:usb2="00000000" w:usb3="00000000" w:csb0="6000009F" w:csb1="DFD70000"/>
  </w:font>
  <w:font w:name="72 Black">
    <w:altName w:val="Yu Gothic UI Semibold"/>
    <w:panose1 w:val="020B0A04030603020204"/>
    <w:charset w:val="00"/>
    <w:family w:val="swiss"/>
    <w:pitch w:val="default"/>
    <w:sig w:usb0="00000000" w:usb1="00000000" w:usb2="00000008" w:usb3="00000000" w:csb0="0000009F" w:csb1="00000000"/>
  </w:font>
  <w:font w:name="Segoe UI Variable Display">
    <w:panose1 w:val="00000000000000000000"/>
    <w:charset w:val="00"/>
    <w:family w:val="auto"/>
    <w:pitch w:val="default"/>
    <w:sig w:usb0="A00002FF" w:usb1="0000000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4B840">
    <w:pPr>
      <w:pStyle w:val="9"/>
      <w:rPr>
        <w:i/>
        <w:sz w:val="20"/>
      </w:rPr>
    </w:pPr>
  </w:p>
  <w:p w14:paraId="27875742">
    <w:pPr>
      <w:pStyle w:val="9"/>
      <w:rPr>
        <w:rFonts w:ascii="Arial" w:hAnsi="Arial" w:cs="Arial"/>
        <w:i/>
        <w:sz w:val="20"/>
        <w:szCs w:val="20"/>
      </w:rPr>
    </w:pPr>
    <w:r>
      <w:rPr>
        <w:rFonts w:ascii="Arial" w:hAnsi="Arial" w:cs="Arial"/>
        <w:b/>
        <w:bCs/>
        <w:i/>
        <w:sz w:val="20"/>
        <w:szCs w:val="20"/>
      </w:rPr>
      <w:t>Chaplain</w:t>
    </w:r>
    <w:r>
      <w:rPr>
        <w:rFonts w:ascii="Arial" w:hAnsi="Arial" w:cs="Arial"/>
        <w:i/>
        <w:sz w:val="20"/>
        <w:szCs w:val="20"/>
      </w:rPr>
      <w:t xml:space="preserve"> Rev. S. Dano -</w:t>
    </w:r>
    <w:r>
      <w:rPr>
        <w:rFonts w:ascii="Arial" w:hAnsi="Arial" w:cs="Arial"/>
        <w:b/>
        <w:i/>
        <w:sz w:val="20"/>
        <w:szCs w:val="20"/>
      </w:rPr>
      <w:t xml:space="preserve">President </w:t>
    </w:r>
    <w:r>
      <w:rPr>
        <w:rFonts w:ascii="Arial" w:hAnsi="Arial" w:cs="Arial"/>
        <w:bCs/>
        <w:i/>
        <w:sz w:val="20"/>
        <w:szCs w:val="20"/>
      </w:rPr>
      <w:t xml:space="preserve">Ms. </w:t>
    </w:r>
    <w:r>
      <w:rPr>
        <w:rFonts w:ascii="Arial" w:hAnsi="Arial" w:cs="Arial"/>
        <w:i/>
        <w:sz w:val="20"/>
        <w:szCs w:val="20"/>
      </w:rPr>
      <w:t xml:space="preserve">Anam Mpokeli </w:t>
    </w:r>
    <w:r>
      <w:rPr>
        <w:rFonts w:ascii="Arial" w:hAnsi="Arial" w:cs="Arial"/>
        <w:i/>
        <w:sz w:val="20"/>
        <w:szCs w:val="20"/>
        <w:lang w:val="en-US"/>
      </w:rPr>
      <w:t>-</w:t>
    </w:r>
    <w:r>
      <w:rPr>
        <w:rFonts w:ascii="Arial" w:hAnsi="Arial" w:cs="Arial"/>
        <w:b/>
        <w:i/>
        <w:sz w:val="20"/>
        <w:szCs w:val="20"/>
      </w:rPr>
      <w:t>Deputy President</w:t>
    </w:r>
    <w:r>
      <w:rPr>
        <w:rFonts w:ascii="Arial" w:hAnsi="Arial" w:cs="Arial"/>
        <w:i/>
        <w:sz w:val="20"/>
        <w:szCs w:val="20"/>
      </w:rPr>
      <w:t xml:space="preserve"> Mr. Masibuve Mgquba </w:t>
    </w:r>
  </w:p>
  <w:p w14:paraId="382B534F">
    <w:pPr>
      <w:pStyle w:val="9"/>
      <w:rPr>
        <w:rFonts w:ascii="Arial" w:hAnsi="Arial" w:cs="Arial"/>
        <w:i/>
        <w:sz w:val="20"/>
        <w:szCs w:val="20"/>
        <w:lang w:val="en-US"/>
      </w:rPr>
    </w:pPr>
    <w:r>
      <w:rPr>
        <w:rFonts w:ascii="Arial" w:hAnsi="Arial" w:cs="Arial"/>
        <w:b/>
        <w:i/>
        <w:sz w:val="20"/>
        <w:szCs w:val="20"/>
      </w:rPr>
      <w:t>Secretary</w:t>
    </w:r>
    <w:r>
      <w:rPr>
        <w:rFonts w:ascii="Arial" w:hAnsi="Arial" w:cs="Arial"/>
        <w:i/>
        <w:sz w:val="20"/>
        <w:szCs w:val="20"/>
      </w:rPr>
      <w:t xml:space="preserve"> Ms. Siphokazi Thuthu -</w:t>
    </w:r>
    <w:r>
      <w:rPr>
        <w:rFonts w:ascii="Arial" w:hAnsi="Arial" w:cs="Arial"/>
        <w:b/>
        <w:bCs/>
        <w:i/>
        <w:sz w:val="20"/>
        <w:szCs w:val="20"/>
      </w:rPr>
      <w:t>Deputy Secretary</w:t>
    </w:r>
    <w:r>
      <w:rPr>
        <w:rFonts w:ascii="Arial" w:hAnsi="Arial" w:cs="Arial"/>
        <w:i/>
        <w:sz w:val="20"/>
        <w:szCs w:val="20"/>
      </w:rPr>
      <w:t xml:space="preserve"> Ms. Moipone Ngxata -</w:t>
    </w:r>
    <w:r>
      <w:rPr>
        <w:rFonts w:ascii="Arial" w:hAnsi="Arial" w:cs="Arial"/>
        <w:b/>
        <w:i/>
        <w:sz w:val="20"/>
        <w:szCs w:val="20"/>
      </w:rPr>
      <w:t>Treasurer</w:t>
    </w:r>
    <w:r>
      <w:rPr>
        <w:rFonts w:ascii="Arial" w:hAnsi="Arial" w:cs="Arial"/>
        <w:i/>
        <w:sz w:val="20"/>
        <w:szCs w:val="20"/>
      </w:rPr>
      <w:t xml:space="preserve"> M</w:t>
    </w:r>
    <w:r>
      <w:rPr>
        <w:rFonts w:ascii="Arial" w:hAnsi="Arial" w:cs="Arial"/>
        <w:i/>
        <w:sz w:val="20"/>
        <w:szCs w:val="20"/>
        <w:lang w:val="en-US"/>
      </w:rPr>
      <w:t>s. Zitha Malgas</w:t>
    </w:r>
  </w:p>
  <w:p w14:paraId="428D3F20">
    <w:pPr>
      <w:pStyle w:val="9"/>
      <w:rPr>
        <w:rFonts w:ascii="Arial" w:hAnsi="Arial" w:cs="Arial"/>
        <w:b/>
        <w:bCs/>
        <w:i/>
        <w:sz w:val="20"/>
        <w:szCs w:val="20"/>
        <w:lang w:val="en-US"/>
      </w:rPr>
    </w:pPr>
    <w:r>
      <w:rPr>
        <w:rFonts w:ascii="Arial" w:hAnsi="Arial" w:cs="Arial"/>
        <w:b/>
        <w:bCs/>
        <w:i/>
        <w:sz w:val="20"/>
        <w:szCs w:val="20"/>
        <w:lang w:val="en-US"/>
      </w:rPr>
      <w:t xml:space="preserve">Human Resources Officer </w:t>
    </w:r>
    <w:r>
      <w:rPr>
        <w:rFonts w:ascii="Arial" w:hAnsi="Arial" w:cs="Arial"/>
        <w:i/>
        <w:sz w:val="20"/>
        <w:szCs w:val="20"/>
        <w:lang w:val="en-US"/>
      </w:rPr>
      <w:t>Mr.</w:t>
    </w:r>
    <w:r>
      <w:rPr>
        <w:rFonts w:ascii="Arial" w:hAnsi="Arial" w:cs="Arial"/>
        <w:b/>
        <w:bCs/>
        <w:i/>
        <w:sz w:val="20"/>
        <w:szCs w:val="20"/>
        <w:lang w:val="en-US"/>
      </w:rPr>
      <w:t xml:space="preserve"> </w:t>
    </w:r>
    <w:r>
      <w:rPr>
        <w:rFonts w:ascii="Arial" w:hAnsi="Arial" w:cs="Arial"/>
        <w:i/>
        <w:sz w:val="20"/>
        <w:szCs w:val="20"/>
        <w:lang w:val="en-US"/>
      </w:rPr>
      <w:t>Likhona Mlabateki -</w:t>
    </w:r>
    <w:r>
      <w:rPr>
        <w:rFonts w:ascii="Arial" w:hAnsi="Arial" w:cs="Arial"/>
        <w:b/>
        <w:bCs/>
        <w:i/>
        <w:sz w:val="20"/>
        <w:szCs w:val="20"/>
        <w:lang w:val="en-US"/>
      </w:rPr>
      <w:t xml:space="preserve">Organiser </w:t>
    </w:r>
    <w:r>
      <w:rPr>
        <w:rFonts w:ascii="Arial" w:hAnsi="Arial" w:cs="Arial"/>
        <w:i/>
        <w:sz w:val="20"/>
        <w:szCs w:val="20"/>
        <w:lang w:val="en-US"/>
      </w:rPr>
      <w:t>Mr.</w:t>
    </w:r>
    <w:r>
      <w:rPr>
        <w:rFonts w:ascii="Arial" w:hAnsi="Arial" w:cs="Arial"/>
        <w:b/>
        <w:bCs/>
        <w:i/>
        <w:sz w:val="20"/>
        <w:szCs w:val="20"/>
        <w:lang w:val="en-US"/>
      </w:rPr>
      <w:t xml:space="preserve"> </w:t>
    </w:r>
    <w:r>
      <w:rPr>
        <w:rFonts w:ascii="Arial" w:hAnsi="Arial" w:cs="Arial"/>
        <w:i/>
        <w:sz w:val="20"/>
        <w:szCs w:val="20"/>
        <w:lang w:val="en-US"/>
      </w:rPr>
      <w:t>Inam Booi -</w:t>
    </w:r>
    <w:r>
      <w:rPr>
        <w:rFonts w:ascii="Arial" w:hAnsi="Arial" w:cs="Arial"/>
        <w:b/>
        <w:bCs/>
        <w:i/>
        <w:sz w:val="20"/>
        <w:szCs w:val="20"/>
        <w:lang w:val="en-US"/>
      </w:rPr>
      <w:t xml:space="preserve">Liaison Officer </w:t>
    </w:r>
    <w:r>
      <w:rPr>
        <w:rFonts w:ascii="Arial" w:hAnsi="Arial" w:cs="Arial"/>
        <w:i/>
        <w:sz w:val="20"/>
        <w:szCs w:val="20"/>
        <w:lang w:val="en-US"/>
      </w:rPr>
      <w:t>Mrs. Nolonwabo Majija</w:t>
    </w:r>
  </w:p>
  <w:p w14:paraId="25BA8946">
    <w:pPr>
      <w:pStyle w:val="9"/>
      <w:rPr>
        <w:rFonts w:ascii="Arial" w:hAnsi="Arial" w:cs="Arial"/>
        <w:b/>
        <w:bCs/>
        <w:i/>
        <w:sz w:val="20"/>
        <w:szCs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168AE">
    <w:pPr>
      <w:rPr>
        <w:rFonts w:ascii="Arial Black" w:hAnsi="Arial Black"/>
        <w:sz w:val="32"/>
        <w:szCs w:val="32"/>
      </w:rPr>
    </w:pPr>
    <w:r>
      <w:rPr>
        <w:rFonts w:ascii="Arial Black" w:hAnsi="Arial Black"/>
        <w:sz w:val="32"/>
        <w:szCs w:val="32"/>
        <w:lang w:val="en-US" w:eastAsia="en-US"/>
      </w:rPr>
      <w:drawing>
        <wp:anchor distT="0" distB="0" distL="114300" distR="114300" simplePos="0" relativeHeight="251660288" behindDoc="1" locked="0" layoutInCell="1" allowOverlap="1">
          <wp:simplePos x="0" y="0"/>
          <wp:positionH relativeFrom="column">
            <wp:posOffset>205105</wp:posOffset>
          </wp:positionH>
          <wp:positionV relativeFrom="paragraph">
            <wp:posOffset>883920</wp:posOffset>
          </wp:positionV>
          <wp:extent cx="946150" cy="857250"/>
          <wp:effectExtent l="0" t="0" r="6350" b="0"/>
          <wp:wrapThrough wrapText="bothSides">
            <wp:wrapPolygon>
              <wp:start x="0" y="0"/>
              <wp:lineTo x="0" y="21120"/>
              <wp:lineTo x="21310" y="21120"/>
              <wp:lineTo x="21310" y="0"/>
              <wp:lineTo x="0" y="0"/>
            </wp:wrapPolygon>
          </wp:wrapThrough>
          <wp:docPr id="4100" name="Picture 5"/>
          <wp:cNvGraphicFramePr/>
          <a:graphic xmlns:a="http://schemas.openxmlformats.org/drawingml/2006/main">
            <a:graphicData uri="http://schemas.openxmlformats.org/drawingml/2006/picture">
              <pic:pic xmlns:pic="http://schemas.openxmlformats.org/drawingml/2006/picture">
                <pic:nvPicPr>
                  <pic:cNvPr id="4100" name="Picture 5"/>
                  <pic:cNvPicPr/>
                </pic:nvPicPr>
                <pic:blipFill>
                  <a:blip r:embed="rId1" cstate="print"/>
                  <a:srcRect/>
                  <a:stretch>
                    <a:fillRect/>
                  </a:stretch>
                </pic:blipFill>
                <pic:spPr>
                  <a:xfrm>
                    <a:off x="0" y="0"/>
                    <a:ext cx="946150" cy="857250"/>
                  </a:xfrm>
                  <a:prstGeom prst="rect">
                    <a:avLst/>
                  </a:prstGeom>
                </pic:spPr>
              </pic:pic>
            </a:graphicData>
          </a:graphic>
        </wp:anchor>
      </w:drawing>
    </w:r>
    <w:r>
      <w:rPr>
        <w:rFonts w:ascii="Arial Black" w:hAnsi="Arial Black"/>
        <w:sz w:val="32"/>
        <w:szCs w:val="32"/>
      </w:rPr>
      <w:t xml:space="preserve">                        </w:t>
    </w:r>
    <w:r>
      <w:rPr>
        <w:sz w:val="32"/>
        <w:szCs w:val="32"/>
      </w:rPr>
      <w:drawing>
        <wp:inline distT="0" distB="0" distL="0" distR="0">
          <wp:extent cx="712470" cy="933450"/>
          <wp:effectExtent l="0" t="0" r="0" b="0"/>
          <wp:docPr id="4" name="Picture 2" descr="Prayers for the Parishes and the People of the Diocese - The Diocese of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Prayers for the Parishes and the People of the Diocese - The Diocese of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731263" cy="957744"/>
                  </a:xfrm>
                  <a:prstGeom prst="rect">
                    <a:avLst/>
                  </a:prstGeom>
                  <a:noFill/>
                  <a:ln>
                    <a:noFill/>
                  </a:ln>
                </pic:spPr>
              </pic:pic>
            </a:graphicData>
          </a:graphic>
        </wp:inline>
      </w:drawing>
    </w:r>
  </w:p>
  <w:p w14:paraId="509B390E">
    <w:pPr>
      <w:jc w:val="center"/>
      <w:rPr>
        <w:rFonts w:asciiTheme="majorHAnsi" w:hAnsiTheme="majorHAnsi"/>
        <w:b/>
        <w:bCs/>
        <w:sz w:val="32"/>
        <w:szCs w:val="32"/>
      </w:rPr>
    </w:pPr>
    <w:r>
      <w:rPr>
        <w:rFonts w:asciiTheme="majorHAnsi" w:hAnsiTheme="majorHAnsi"/>
        <w:b/>
        <w:bCs/>
        <w:sz w:val="32"/>
        <w:szCs w:val="32"/>
        <w:lang w:val="en-US" w:eastAsia="en-US"/>
      </w:rPr>
      <w:drawing>
        <wp:anchor distT="0" distB="0" distL="114300" distR="114300" simplePos="0" relativeHeight="251661312" behindDoc="1" locked="0" layoutInCell="1" allowOverlap="1">
          <wp:simplePos x="0" y="0"/>
          <wp:positionH relativeFrom="column">
            <wp:posOffset>5405755</wp:posOffset>
          </wp:positionH>
          <wp:positionV relativeFrom="paragraph">
            <wp:posOffset>83820</wp:posOffset>
          </wp:positionV>
          <wp:extent cx="1219200" cy="806450"/>
          <wp:effectExtent l="0" t="0" r="0" b="0"/>
          <wp:wrapThrough wrapText="bothSides">
            <wp:wrapPolygon>
              <wp:start x="0" y="0"/>
              <wp:lineTo x="0" y="20920"/>
              <wp:lineTo x="21263" y="20920"/>
              <wp:lineTo x="21263" y="0"/>
              <wp:lineTo x="0" y="0"/>
            </wp:wrapPolygon>
          </wp:wrapThrough>
          <wp:docPr id="4099" name="Picture 6"/>
          <wp:cNvGraphicFramePr/>
          <a:graphic xmlns:a="http://schemas.openxmlformats.org/drawingml/2006/main">
            <a:graphicData uri="http://schemas.openxmlformats.org/drawingml/2006/picture">
              <pic:pic xmlns:pic="http://schemas.openxmlformats.org/drawingml/2006/picture">
                <pic:nvPicPr>
                  <pic:cNvPr id="4099" name="Picture 6"/>
                  <pic:cNvPicPr/>
                </pic:nvPicPr>
                <pic:blipFill>
                  <a:blip r:embed="rId3" cstate="print"/>
                  <a:srcRect/>
                  <a:stretch>
                    <a:fillRect/>
                  </a:stretch>
                </pic:blipFill>
                <pic:spPr>
                  <a:xfrm>
                    <a:off x="0" y="0"/>
                    <a:ext cx="1219200" cy="806450"/>
                  </a:xfrm>
                  <a:prstGeom prst="rect">
                    <a:avLst/>
                  </a:prstGeom>
                </pic:spPr>
              </pic:pic>
            </a:graphicData>
          </a:graphic>
        </wp:anchor>
      </w:drawing>
    </w:r>
    <w:r>
      <w:rPr>
        <w:rFonts w:asciiTheme="majorHAnsi" w:hAnsiTheme="majorHAnsi"/>
        <w:b/>
        <w:bCs/>
        <w:sz w:val="32"/>
        <w:szCs w:val="32"/>
      </w:rPr>
      <w:t>GBFS</w:t>
    </w:r>
  </w:p>
  <w:p w14:paraId="6DE8AD51">
    <w:pPr>
      <w:jc w:val="center"/>
      <w:rPr>
        <w:rFonts w:cs="72 Black" w:asciiTheme="majorHAnsi" w:hAnsiTheme="majorHAnsi"/>
        <w:i/>
        <w:sz w:val="32"/>
        <w:szCs w:val="32"/>
      </w:rPr>
    </w:pPr>
    <w:r>
      <w:rPr>
        <w:rFonts w:cs="72 Black" w:asciiTheme="majorHAnsi" w:hAnsiTheme="majorHAnsi"/>
        <w:i/>
        <w:sz w:val="32"/>
        <w:szCs w:val="32"/>
      </w:rPr>
      <w:t>Girls Bafana Friendly Society</w:t>
    </w:r>
  </w:p>
  <w:p w14:paraId="124DF776">
    <w:pPr>
      <w:jc w:val="center"/>
      <w:rPr>
        <w:rFonts w:cs="72 Black" w:asciiTheme="majorHAnsi" w:hAnsiTheme="majorHAnsi"/>
        <w:b/>
        <w:sz w:val="32"/>
        <w:szCs w:val="32"/>
      </w:rPr>
    </w:pPr>
    <w:r>
      <w:rPr>
        <w:rFonts w:cs="72 Black" w:asciiTheme="majorHAnsi" w:hAnsiTheme="majorHAnsi"/>
        <w:b/>
        <w:sz w:val="32"/>
        <w:szCs w:val="32"/>
      </w:rPr>
      <w:t>DIOCESE OF SALDANHA BAY</w:t>
    </w:r>
  </w:p>
  <w:p w14:paraId="541B273C">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43996">
    <w:pPr>
      <w:pStyle w:val="10"/>
    </w:pPr>
    <w:r>
      <w:rPr>
        <w:lang w:val="en-US" w:eastAsia="en-US"/>
      </w:rPr>
      <w:drawing>
        <wp:anchor distT="0" distB="0" distL="0" distR="0" simplePos="0" relativeHeight="251659264" behindDoc="1" locked="0" layoutInCell="0" allowOverlap="1">
          <wp:simplePos x="0" y="0"/>
          <wp:positionH relativeFrom="margin">
            <wp:align>center</wp:align>
          </wp:positionH>
          <wp:positionV relativeFrom="margin">
            <wp:align>center</wp:align>
          </wp:positionV>
          <wp:extent cx="6930390" cy="6673215"/>
          <wp:effectExtent l="0" t="0" r="0" b="0"/>
          <wp:wrapNone/>
          <wp:docPr id="4097" name="_x0000_t75"/>
          <wp:cNvGraphicFramePr/>
          <a:graphic xmlns:a="http://schemas.openxmlformats.org/drawingml/2006/main">
            <a:graphicData uri="http://schemas.openxmlformats.org/drawingml/2006/picture">
              <pic:pic xmlns:pic="http://schemas.openxmlformats.org/drawingml/2006/picture">
                <pic:nvPicPr>
                  <pic:cNvPr id="4097" name="_x0000_t75"/>
                  <pic:cNvPicPr/>
                </pic:nvPicPr>
                <pic:blipFill>
                  <a:blip r:embed="rId1" cstate="print"/>
                  <a:srcRect/>
                  <a:stretch>
                    <a:fillRect/>
                  </a:stretch>
                </pic:blipFill>
                <pic:spPr>
                  <a:xfrm>
                    <a:off x="0" y="0"/>
                    <a:ext cx="6930390" cy="6673215"/>
                  </a:xfrm>
                  <a:prstGeom prst="rect">
                    <a:avLst/>
                  </a:prstGeom>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CE77A">
    <w:pPr>
      <w:pStyle w:val="10"/>
    </w:pPr>
    <w:r>
      <w:rPr>
        <w:lang w:val="en-US" w:eastAsia="en-US"/>
      </w:rPr>
      <w:drawing>
        <wp:anchor distT="0" distB="0" distL="0" distR="0" simplePos="0" relativeHeight="251659264" behindDoc="1" locked="0" layoutInCell="0" allowOverlap="1">
          <wp:simplePos x="0" y="0"/>
          <wp:positionH relativeFrom="margin">
            <wp:align>center</wp:align>
          </wp:positionH>
          <wp:positionV relativeFrom="margin">
            <wp:align>center</wp:align>
          </wp:positionV>
          <wp:extent cx="6930390" cy="6673215"/>
          <wp:effectExtent l="0" t="0" r="0" b="0"/>
          <wp:wrapNone/>
          <wp:docPr id="4102" name="_x0000_t75"/>
          <wp:cNvGraphicFramePr/>
          <a:graphic xmlns:a="http://schemas.openxmlformats.org/drawingml/2006/main">
            <a:graphicData uri="http://schemas.openxmlformats.org/drawingml/2006/picture">
              <pic:pic xmlns:pic="http://schemas.openxmlformats.org/drawingml/2006/picture">
                <pic:nvPicPr>
                  <pic:cNvPr id="4102" name="_x0000_t75"/>
                  <pic:cNvPicPr/>
                </pic:nvPicPr>
                <pic:blipFill>
                  <a:blip r:embed="rId1" cstate="print"/>
                  <a:srcRect/>
                  <a:stretch>
                    <a:fillRect/>
                  </a:stretch>
                </pic:blipFill>
                <pic:spPr>
                  <a:xfrm>
                    <a:off x="0" y="0"/>
                    <a:ext cx="6930390" cy="6673215"/>
                  </a:xfrm>
                  <a:prstGeom prst="rect">
                    <a:avLst/>
                  </a:prstGeom>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C20"/>
    <w:rsid w:val="000A6D27"/>
    <w:rsid w:val="000C62F1"/>
    <w:rsid w:val="000F4D0E"/>
    <w:rsid w:val="00142E1C"/>
    <w:rsid w:val="00182501"/>
    <w:rsid w:val="001A3EFF"/>
    <w:rsid w:val="001F4EF9"/>
    <w:rsid w:val="002168D1"/>
    <w:rsid w:val="00251FD8"/>
    <w:rsid w:val="00252C86"/>
    <w:rsid w:val="00266F1C"/>
    <w:rsid w:val="002F1926"/>
    <w:rsid w:val="00334985"/>
    <w:rsid w:val="003C1905"/>
    <w:rsid w:val="004C1C36"/>
    <w:rsid w:val="00553CC8"/>
    <w:rsid w:val="00673F9E"/>
    <w:rsid w:val="006F0AF8"/>
    <w:rsid w:val="00751FF3"/>
    <w:rsid w:val="0077602B"/>
    <w:rsid w:val="008923CB"/>
    <w:rsid w:val="009167C9"/>
    <w:rsid w:val="009723B2"/>
    <w:rsid w:val="009E6EFA"/>
    <w:rsid w:val="00B96EDA"/>
    <w:rsid w:val="00BD4426"/>
    <w:rsid w:val="00D00747"/>
    <w:rsid w:val="00D33AA7"/>
    <w:rsid w:val="00DC1C20"/>
    <w:rsid w:val="00DD2368"/>
    <w:rsid w:val="00F13AF1"/>
    <w:rsid w:val="489D6394"/>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GB" w:eastAsia="en-GB" w:bidi="ar-SA"/>
    </w:rPr>
  </w:style>
  <w:style w:type="paragraph" w:styleId="2">
    <w:name w:val="heading 1"/>
    <w:basedOn w:val="1"/>
    <w:next w:val="1"/>
    <w:link w:val="14"/>
    <w:qFormat/>
    <w:uiPriority w:val="9"/>
    <w:pPr>
      <w:keepNext/>
      <w:keepLines/>
      <w:spacing w:before="480"/>
      <w:outlineLvl w:val="0"/>
    </w:pPr>
    <w:rPr>
      <w:rFonts w:ascii="Cambria" w:hAnsi="Cambria" w:eastAsia="SimSun" w:cs="SimSun"/>
      <w:b/>
      <w:bCs/>
      <w:color w:val="365F91"/>
      <w:sz w:val="28"/>
      <w:szCs w:val="28"/>
    </w:rPr>
  </w:style>
  <w:style w:type="paragraph" w:styleId="3">
    <w:name w:val="heading 2"/>
    <w:basedOn w:val="1"/>
    <w:next w:val="1"/>
    <w:link w:val="17"/>
    <w:semiHidden/>
    <w:unhideWhenUsed/>
    <w:qFormat/>
    <w:uiPriority w:val="9"/>
    <w:pPr>
      <w:keepNext/>
      <w:keepLines/>
      <w:spacing w:before="4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15"/>
    <w:semiHidden/>
    <w:unhideWhenUsed/>
    <w:qFormat/>
    <w:uiPriority w:val="9"/>
    <w:pPr>
      <w:keepNext/>
      <w:keepLines/>
      <w:spacing w:before="40"/>
      <w:outlineLvl w:val="2"/>
    </w:pPr>
    <w:rPr>
      <w:rFonts w:asciiTheme="majorHAnsi" w:hAnsiTheme="majorHAnsi" w:eastAsiaTheme="majorEastAsia" w:cstheme="majorBidi"/>
      <w:color w:val="254061" w:themeColor="accent1" w:themeShade="80"/>
    </w:rPr>
  </w:style>
  <w:style w:type="paragraph" w:styleId="5">
    <w:name w:val="heading 4"/>
    <w:basedOn w:val="1"/>
    <w:next w:val="1"/>
    <w:link w:val="16"/>
    <w:semiHidden/>
    <w:unhideWhenUsed/>
    <w:qFormat/>
    <w:uiPriority w:val="9"/>
    <w:pPr>
      <w:keepNext/>
      <w:keepLines/>
      <w:spacing w:before="40"/>
      <w:outlineLvl w:val="3"/>
    </w:pPr>
    <w:rPr>
      <w:rFonts w:asciiTheme="majorHAnsi" w:hAnsiTheme="majorHAnsi" w:eastAsiaTheme="majorEastAsia" w:cstheme="majorBidi"/>
      <w:i/>
      <w:iCs/>
      <w:color w:val="376092" w:themeColor="accent1" w:themeShade="BF"/>
    </w:rPr>
  </w:style>
  <w:style w:type="character" w:default="1" w:styleId="6">
    <w:name w:val="Default Paragraph Font"/>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alloon Text"/>
    <w:basedOn w:val="1"/>
    <w:uiPriority w:val="0"/>
    <w:rPr>
      <w:rFonts w:ascii="Tahoma" w:hAnsi="Tahoma" w:cs="Tahoma"/>
      <w:sz w:val="16"/>
      <w:szCs w:val="16"/>
    </w:rPr>
  </w:style>
  <w:style w:type="paragraph" w:styleId="9">
    <w:name w:val="footer"/>
    <w:basedOn w:val="1"/>
    <w:link w:val="12"/>
    <w:uiPriority w:val="99"/>
    <w:pPr>
      <w:tabs>
        <w:tab w:val="center" w:pos="4513"/>
        <w:tab w:val="right" w:pos="9026"/>
      </w:tabs>
    </w:pPr>
  </w:style>
  <w:style w:type="paragraph" w:styleId="10">
    <w:name w:val="header"/>
    <w:basedOn w:val="1"/>
    <w:link w:val="11"/>
    <w:uiPriority w:val="0"/>
    <w:pPr>
      <w:tabs>
        <w:tab w:val="center" w:pos="4513"/>
        <w:tab w:val="right" w:pos="9026"/>
      </w:tabs>
    </w:pPr>
  </w:style>
  <w:style w:type="character" w:customStyle="1" w:styleId="11">
    <w:name w:val="Header Char"/>
    <w:basedOn w:val="6"/>
    <w:link w:val="10"/>
    <w:uiPriority w:val="0"/>
    <w:rPr>
      <w:sz w:val="24"/>
      <w:szCs w:val="24"/>
      <w:lang w:val="en-GB" w:eastAsia="en-GB"/>
    </w:rPr>
  </w:style>
  <w:style w:type="character" w:customStyle="1" w:styleId="12">
    <w:name w:val="Footer Char"/>
    <w:basedOn w:val="6"/>
    <w:link w:val="9"/>
    <w:uiPriority w:val="99"/>
    <w:rPr>
      <w:sz w:val="24"/>
      <w:szCs w:val="24"/>
      <w:lang w:val="en-GB" w:eastAsia="en-GB"/>
    </w:rPr>
  </w:style>
  <w:style w:type="paragraph" w:styleId="13">
    <w:name w:val="List Paragraph"/>
    <w:basedOn w:val="1"/>
    <w:qFormat/>
    <w:uiPriority w:val="34"/>
    <w:pPr>
      <w:ind w:left="720"/>
      <w:contextualSpacing/>
    </w:pPr>
  </w:style>
  <w:style w:type="character" w:customStyle="1" w:styleId="14">
    <w:name w:val="Heading 1 Char"/>
    <w:basedOn w:val="6"/>
    <w:link w:val="2"/>
    <w:uiPriority w:val="0"/>
    <w:rPr>
      <w:rFonts w:ascii="Cambria" w:hAnsi="Cambria" w:eastAsia="SimSun" w:cs="SimSun"/>
      <w:b/>
      <w:bCs/>
      <w:color w:val="365F91"/>
      <w:sz w:val="28"/>
      <w:szCs w:val="28"/>
      <w:lang w:val="en-GB" w:eastAsia="en-GB"/>
    </w:rPr>
  </w:style>
  <w:style w:type="character" w:customStyle="1" w:styleId="15">
    <w:name w:val="Heading 3 Char"/>
    <w:basedOn w:val="6"/>
    <w:link w:val="4"/>
    <w:semiHidden/>
    <w:uiPriority w:val="9"/>
    <w:rPr>
      <w:rFonts w:asciiTheme="majorHAnsi" w:hAnsiTheme="majorHAnsi" w:eastAsiaTheme="majorEastAsia" w:cstheme="majorBidi"/>
      <w:color w:val="254061" w:themeColor="accent1" w:themeShade="80"/>
      <w:sz w:val="24"/>
      <w:szCs w:val="24"/>
      <w:lang w:val="en-GB" w:eastAsia="en-GB"/>
    </w:rPr>
  </w:style>
  <w:style w:type="character" w:customStyle="1" w:styleId="16">
    <w:name w:val="Heading 4 Char"/>
    <w:basedOn w:val="6"/>
    <w:link w:val="5"/>
    <w:semiHidden/>
    <w:uiPriority w:val="9"/>
    <w:rPr>
      <w:rFonts w:asciiTheme="majorHAnsi" w:hAnsiTheme="majorHAnsi" w:eastAsiaTheme="majorEastAsia" w:cstheme="majorBidi"/>
      <w:i/>
      <w:iCs/>
      <w:color w:val="376092" w:themeColor="accent1" w:themeShade="BF"/>
      <w:sz w:val="24"/>
      <w:szCs w:val="24"/>
      <w:lang w:val="en-GB" w:eastAsia="en-GB"/>
    </w:rPr>
  </w:style>
  <w:style w:type="character" w:customStyle="1" w:styleId="17">
    <w:name w:val="Heading 2 Char"/>
    <w:basedOn w:val="6"/>
    <w:link w:val="3"/>
    <w:semiHidden/>
    <w:uiPriority w:val="9"/>
    <w:rPr>
      <w:rFonts w:asciiTheme="majorHAnsi" w:hAnsiTheme="majorHAnsi" w:eastAsiaTheme="majorEastAsia" w:cstheme="majorBidi"/>
      <w:color w:val="376092" w:themeColor="accent1" w:themeShade="BF"/>
      <w:sz w:val="26"/>
      <w:szCs w:val="26"/>
      <w:lang w:val="en-GB" w:eastAsia="en-GB"/>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2C6634-98E7-4FFB-A686-1C5EC00A357D}">
  <ds:schemaRefs/>
</ds:datastoreItem>
</file>

<file path=docProps/app.xml><?xml version="1.0" encoding="utf-8"?>
<Properties xmlns="http://schemas.openxmlformats.org/officeDocument/2006/extended-properties" xmlns:vt="http://schemas.openxmlformats.org/officeDocument/2006/docPropsVTypes">
  <Template>Normal</Template>
  <Company>WCED</Company>
  <Pages>2</Pages>
  <Words>618</Words>
  <Characters>3279</Characters>
  <Lines>47</Lines>
  <Paragraphs>22</Paragraphs>
  <TotalTime>4</TotalTime>
  <ScaleCrop>false</ScaleCrop>
  <LinksUpToDate>false</LinksUpToDate>
  <CharactersWithSpaces>3880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2026-11-05T09:08:00Z</dcterms:created>
  <dc:creator>admin</dc:creator>
  <cp:lastModifiedBy>DOSB BISHOP HAVEN</cp:lastModifiedBy>
  <cp:lastPrinted>2026-11-05T11:57:33Z</cp:lastPrinted>
  <dcterms:modified xsi:type="dcterms:W3CDTF">2026-11-05T11:57:46Z</dcterms:modified>
  <dc:title>ST</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AF47B962CB3D4C07B521714CDB54B7B2_13</vt:lpwstr>
  </property>
</Properties>
</file>